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77" w:rsidRDefault="009D5277">
      <w:pPr>
        <w:pStyle w:val="Compact"/>
      </w:pPr>
    </w:p>
    <w:p w:rsidR="009D5277" w:rsidRDefault="00115001" w:rsidP="000A5DBC">
      <w:pPr>
        <w:pStyle w:val="a0"/>
        <w:jc w:val="center"/>
        <w:rPr>
          <w:lang w:eastAsia="zh-CN"/>
        </w:rPr>
      </w:pPr>
      <w:bookmarkStart w:id="0" w:name="_GoBack"/>
      <w:r>
        <w:rPr>
          <w:lang w:eastAsia="zh-CN"/>
        </w:rPr>
        <w:t>药品追溯质量管理制度</w:t>
      </w:r>
    </w:p>
    <w:bookmarkEnd w:id="0"/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>起</w:t>
      </w:r>
      <w:r>
        <w:rPr>
          <w:lang w:eastAsia="zh-CN"/>
        </w:rPr>
        <w:t xml:space="preserve">   </w:t>
      </w:r>
      <w:r>
        <w:rPr>
          <w:lang w:eastAsia="zh-CN"/>
        </w:rPr>
        <w:t>草</w:t>
      </w:r>
      <w:r>
        <w:rPr>
          <w:lang w:eastAsia="zh-CN"/>
        </w:rPr>
        <w:t xml:space="preserve">   </w:t>
      </w:r>
      <w:r>
        <w:rPr>
          <w:lang w:eastAsia="zh-CN"/>
        </w:rPr>
        <w:t>人：</w:t>
      </w:r>
      <w:r>
        <w:rPr>
          <w:lang w:eastAsia="zh-CN"/>
        </w:rPr>
        <w:t xml:space="preserve">     </w:t>
      </w:r>
      <w:r>
        <w:rPr>
          <w:lang w:eastAsia="zh-CN"/>
        </w:rPr>
        <w:t>审</w:t>
      </w:r>
      <w:r>
        <w:rPr>
          <w:lang w:eastAsia="zh-CN"/>
        </w:rPr>
        <w:t xml:space="preserve">   </w:t>
      </w:r>
      <w:r>
        <w:rPr>
          <w:lang w:eastAsia="zh-CN"/>
        </w:rPr>
        <w:t>核</w:t>
      </w:r>
      <w:r>
        <w:rPr>
          <w:lang w:eastAsia="zh-CN"/>
        </w:rPr>
        <w:t xml:space="preserve">   </w:t>
      </w:r>
      <w:r>
        <w:rPr>
          <w:lang w:eastAsia="zh-CN"/>
        </w:rPr>
        <w:t>人：</w:t>
      </w:r>
      <w:r>
        <w:rPr>
          <w:lang w:eastAsia="zh-CN"/>
        </w:rPr>
        <w:t xml:space="preserve">      </w:t>
      </w:r>
      <w:r>
        <w:rPr>
          <w:lang w:eastAsia="zh-CN"/>
        </w:rPr>
        <w:t>起草日期：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 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  </w:t>
      </w:r>
      <w:r>
        <w:rPr>
          <w:lang w:eastAsia="zh-CN"/>
        </w:rPr>
        <w:t>审核日期：</w:t>
      </w:r>
      <w:r>
        <w:rPr>
          <w:lang w:eastAsia="zh-CN"/>
        </w:rPr>
        <w:t xml:space="preserve">   </w:t>
      </w:r>
      <w:r>
        <w:rPr>
          <w:lang w:eastAsia="zh-CN"/>
        </w:rPr>
        <w:t>批准日期：</w:t>
      </w:r>
      <w:r>
        <w:rPr>
          <w:lang w:eastAsia="zh-CN"/>
        </w:rPr>
        <w:t xml:space="preserve">    </w:t>
      </w:r>
      <w:r>
        <w:rPr>
          <w:lang w:eastAsia="zh-CN"/>
        </w:rPr>
        <w:t>执行日期：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>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1 </w:t>
      </w:r>
      <w:r>
        <w:rPr>
          <w:lang w:eastAsia="zh-CN"/>
        </w:rPr>
        <w:t>、目的：以落实本企业药品追溯管理责任为基础，强化企业主体责任，以适宜方法标识药品，确定药品的类别及检验状态，对购进、销售药品流向进行控制，保障公众用药安全，建立健全医药商品追溯信息管理制度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2 </w:t>
      </w:r>
      <w:r>
        <w:rPr>
          <w:lang w:eastAsia="zh-CN"/>
        </w:rPr>
        <w:t>、据：现行的《药品经营质量管理规范》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3 </w:t>
      </w:r>
      <w:r>
        <w:rPr>
          <w:lang w:eastAsia="zh-CN"/>
        </w:rPr>
        <w:t>、适用范围：适用于本企业经营医药商品采购、储存、销售追溯管理。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4 </w:t>
      </w:r>
      <w:r>
        <w:rPr>
          <w:lang w:eastAsia="zh-CN"/>
        </w:rPr>
        <w:t>、责任：全体人员对本制度的实施负责。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5 </w:t>
      </w:r>
      <w:r>
        <w:rPr>
          <w:lang w:eastAsia="zh-CN"/>
        </w:rPr>
        <w:t>、内容：药品销售质量追溯体系制度的建立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5.1 </w:t>
      </w:r>
      <w:r>
        <w:rPr>
          <w:lang w:eastAsia="zh-CN"/>
        </w:rPr>
        <w:t>本制度所称药品追溯体系，是指本企业按照规定的程序，从购进到销售过程中的每一步均有据可查，建立健全企业</w:t>
      </w:r>
      <w:r>
        <w:rPr>
          <w:lang w:eastAsia="zh-CN"/>
        </w:rPr>
        <w:t>经营活动中药品追溯体系的管理；建立以计算机系统药品追溯为管理系统，确保药品在购进、陈列、销售环节中质量安全和可追、可查，以保证药品经营过程中患者用药的安全性。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5.2 </w:t>
      </w:r>
      <w:r>
        <w:rPr>
          <w:lang w:eastAsia="zh-CN"/>
        </w:rPr>
        <w:t>企业负责人是药品追溯管理责任第一责任人，主导建立药品追溯管理制度、职责、操作规程，并负责实施、监督各项权限工作的落实。</w:t>
      </w:r>
      <w:r>
        <w:rPr>
          <w:lang w:eastAsia="zh-CN"/>
        </w:rPr>
        <w:t xml:space="preserve">  5.3 </w:t>
      </w:r>
      <w:r>
        <w:rPr>
          <w:lang w:eastAsia="zh-CN"/>
        </w:rPr>
        <w:t>本店的药品</w:t>
      </w:r>
      <w:proofErr w:type="gramStart"/>
      <w:r>
        <w:rPr>
          <w:lang w:eastAsia="zh-CN"/>
        </w:rPr>
        <w:t>追溯按</w:t>
      </w:r>
      <w:proofErr w:type="gramEnd"/>
      <w:r>
        <w:rPr>
          <w:lang w:eastAsia="zh-CN"/>
        </w:rPr>
        <w:t>要求从票据、计算机</w:t>
      </w:r>
      <w:r>
        <w:rPr>
          <w:lang w:eastAsia="zh-CN"/>
        </w:rPr>
        <w:t xml:space="preserve"> GSP </w:t>
      </w:r>
      <w:r>
        <w:rPr>
          <w:lang w:eastAsia="zh-CN"/>
        </w:rPr>
        <w:t>零售系统等环节进行有效的质量控制措施，确保药品质量并按国家有关要求建立药品追溯系统，实现药品可追溯。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5.4 </w:t>
      </w:r>
      <w:r>
        <w:rPr>
          <w:lang w:eastAsia="zh-CN"/>
        </w:rPr>
        <w:t>企业负责人对药品追溯体系管理实施监督，在药品质量标准</w:t>
      </w:r>
      <w:r>
        <w:rPr>
          <w:lang w:eastAsia="zh-CN"/>
        </w:rPr>
        <w:t>检查、抽验、投诉与查询、不良反应监测报告做到信息可查、可追溯，建立健全药品追溯基础信息数据，对基础信息维护、更新。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6. </w:t>
      </w:r>
      <w:r>
        <w:rPr>
          <w:lang w:eastAsia="zh-CN"/>
        </w:rPr>
        <w:t>药品追溯信息系统管理制度实施细则：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6.1 </w:t>
      </w:r>
      <w:r>
        <w:rPr>
          <w:lang w:eastAsia="zh-CN"/>
        </w:rPr>
        <w:t>票据管控环节：采购药品</w:t>
      </w:r>
      <w:r>
        <w:rPr>
          <w:lang w:eastAsia="zh-CN"/>
        </w:rPr>
        <w:t xml:space="preserve"> 100% </w:t>
      </w:r>
      <w:r>
        <w:rPr>
          <w:lang w:eastAsia="zh-CN"/>
        </w:rPr>
        <w:t>从合格供货单位购进药品，并且所购进药品必须具有供货单位提供的随货同行单和相应发票。随货同行单内容应包括供货单位、生产厂商、药品通用名称、剂型、规格、批号、数量、收货单位、收货地址、发货日期等内容，做到票据环节可追溯。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 6.2 </w:t>
      </w:r>
      <w:r>
        <w:rPr>
          <w:lang w:eastAsia="zh-CN"/>
        </w:rPr>
        <w:t>计算机</w:t>
      </w:r>
      <w:r>
        <w:rPr>
          <w:lang w:eastAsia="zh-CN"/>
        </w:rPr>
        <w:t xml:space="preserve"> GSP </w:t>
      </w:r>
      <w:r>
        <w:rPr>
          <w:lang w:eastAsia="zh-CN"/>
        </w:rPr>
        <w:t>零售系统管控环节：配备符合经营和质量管理要求的计算机系统从采购、收货、验收上架、销售等环节进行质量管控，做到进销存相符，以满足国家药品追溯要求。本店配备计算机系统为易盛系统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lastRenderedPageBreak/>
        <w:t xml:space="preserve"> 6.2.1 </w:t>
      </w:r>
      <w:r>
        <w:rPr>
          <w:lang w:eastAsia="zh-CN"/>
        </w:rPr>
        <w:t>采购环节：必须从合法的药品生产企业、药品经营企业建立供需关系，对企业的资质要严格审查，层层把关，对供货单位和采购品种的审核参照质量管理体系文件</w:t>
      </w:r>
      <w:r>
        <w:rPr>
          <w:lang w:eastAsia="zh-CN"/>
        </w:rPr>
        <w:t>“</w:t>
      </w:r>
      <w:r>
        <w:rPr>
          <w:lang w:eastAsia="zh-CN"/>
        </w:rPr>
        <w:t>供货单位和采购品种审核管理制度</w:t>
      </w:r>
      <w:r>
        <w:rPr>
          <w:lang w:eastAsia="zh-CN"/>
        </w:rPr>
        <w:t>”</w:t>
      </w:r>
      <w:r>
        <w:rPr>
          <w:lang w:eastAsia="zh-CN"/>
        </w:rPr>
        <w:t>实施，需要收集供货企业加盖原印的《药品生产许可证》或《药品经营许可证》、《营业执业》、《税务登记证》、《组织机构代码证》及上一年度企业年度报告公示情</w:t>
      </w:r>
      <w:r>
        <w:rPr>
          <w:lang w:eastAsia="zh-CN"/>
        </w:rPr>
        <w:t>况（可以提供三证合一证照）、《药品生产质量管理规范》或《药品经营质量管理规范》认证证书复印件，相关印章、印模、随货同行单（票）、税票样式，开户户名、开户银行及</w:t>
      </w:r>
      <w:proofErr w:type="gramStart"/>
      <w:r>
        <w:rPr>
          <w:lang w:eastAsia="zh-CN"/>
        </w:rPr>
        <w:t>帐号</w:t>
      </w:r>
      <w:proofErr w:type="gramEnd"/>
      <w:r>
        <w:rPr>
          <w:lang w:eastAsia="zh-CN"/>
        </w:rPr>
        <w:t>，法人委托销售员委托书等，对经营特殊药品含麻黄碱复方制剂品种的要明确委托范围、品种、期限等，均需加盖原印章或法人章；采购员要按照</w:t>
      </w:r>
      <w:r>
        <w:rPr>
          <w:lang w:eastAsia="zh-CN"/>
        </w:rPr>
        <w:t>“</w:t>
      </w:r>
      <w:r>
        <w:rPr>
          <w:lang w:eastAsia="zh-CN"/>
        </w:rPr>
        <w:t>药品采购管理制度</w:t>
      </w:r>
      <w:r>
        <w:rPr>
          <w:lang w:eastAsia="zh-CN"/>
        </w:rPr>
        <w:t>”</w:t>
      </w:r>
      <w:r>
        <w:rPr>
          <w:lang w:eastAsia="zh-CN"/>
        </w:rPr>
        <w:t>进行，在计算机系统中对供货企业和采购药品品种实行常态化、动态化管理，实</w:t>
      </w:r>
      <w:r>
        <w:rPr>
          <w:lang w:eastAsia="zh-CN"/>
        </w:rPr>
        <w:t xml:space="preserve"> </w:t>
      </w:r>
      <w:r>
        <w:rPr>
          <w:lang w:eastAsia="zh-CN"/>
        </w:rPr>
        <w:t>时更新，做到可查询药品来源和</w:t>
      </w:r>
      <w:proofErr w:type="gramStart"/>
      <w:r>
        <w:rPr>
          <w:lang w:eastAsia="zh-CN"/>
        </w:rPr>
        <w:t>可</w:t>
      </w:r>
      <w:proofErr w:type="gramEnd"/>
      <w:r>
        <w:rPr>
          <w:lang w:eastAsia="zh-CN"/>
        </w:rPr>
        <w:t>追溯；不能追溯药品来源的，发现问题及时在计算机系统中锁定，暂停业务往来，并通知质量负责人。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 xml:space="preserve">2.2 </w:t>
      </w:r>
      <w:r>
        <w:rPr>
          <w:lang w:eastAsia="zh-CN"/>
        </w:rPr>
        <w:t>收货环节：当药品到货时，收货人员应当核实运输方式是否符合</w:t>
      </w:r>
      <w:r>
        <w:rPr>
          <w:lang w:eastAsia="zh-CN"/>
        </w:rPr>
        <w:t xml:space="preserve"> GSP </w:t>
      </w:r>
      <w:r>
        <w:rPr>
          <w:lang w:eastAsia="zh-CN"/>
        </w:rPr>
        <w:t>要求，并核对采购订单，实货和随货同行</w:t>
      </w:r>
      <w:proofErr w:type="gramStart"/>
      <w:r>
        <w:rPr>
          <w:lang w:eastAsia="zh-CN"/>
        </w:rPr>
        <w:t>单做到票帐货</w:t>
      </w:r>
      <w:proofErr w:type="gramEnd"/>
      <w:r>
        <w:rPr>
          <w:lang w:eastAsia="zh-CN"/>
        </w:rPr>
        <w:t>相符。核对完成后需在计算机系统中录入收货记录信息，并移交验收。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6.2.3 </w:t>
      </w:r>
      <w:r>
        <w:rPr>
          <w:lang w:eastAsia="zh-CN"/>
        </w:rPr>
        <w:t>验收上架环节：需及时对到货药品按照</w:t>
      </w:r>
      <w:r>
        <w:rPr>
          <w:lang w:eastAsia="zh-CN"/>
        </w:rPr>
        <w:t>“</w:t>
      </w:r>
      <w:r>
        <w:rPr>
          <w:lang w:eastAsia="zh-CN"/>
        </w:rPr>
        <w:t>药品验收制度</w:t>
      </w:r>
      <w:r>
        <w:rPr>
          <w:lang w:eastAsia="zh-CN"/>
        </w:rPr>
        <w:t>”</w:t>
      </w:r>
      <w:r>
        <w:rPr>
          <w:lang w:eastAsia="zh-CN"/>
        </w:rPr>
        <w:t>进行验收，按照规定做好验收记录备查。验收完成后及时上架，并在计算机信息系统上做好相应记录。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 xml:space="preserve">6.2.4 </w:t>
      </w:r>
      <w:r>
        <w:rPr>
          <w:lang w:eastAsia="zh-CN"/>
        </w:rPr>
        <w:t>销售环节：销售药品时应在计算机信息系统上同步操作，处方药的特殊管理的药品还应当按照处方销售，并做好处方好销售记录以及特殊管理药品销售登记记录。</w:t>
      </w:r>
      <w:r>
        <w:rPr>
          <w:lang w:eastAsia="zh-CN"/>
        </w:rPr>
        <w:t xml:space="preserve">  </w:t>
      </w:r>
    </w:p>
    <w:p w:rsidR="009D5277" w:rsidRDefault="00115001">
      <w:pPr>
        <w:pStyle w:val="a0"/>
        <w:rPr>
          <w:lang w:eastAsia="zh-CN"/>
        </w:rPr>
      </w:pPr>
      <w:r>
        <w:rPr>
          <w:lang w:eastAsia="zh-CN"/>
        </w:rPr>
        <w:t>6.</w:t>
      </w:r>
      <w:r>
        <w:rPr>
          <w:lang w:eastAsia="zh-CN"/>
        </w:rPr>
        <w:t xml:space="preserve">3 </w:t>
      </w:r>
      <w:r>
        <w:rPr>
          <w:lang w:eastAsia="zh-CN"/>
        </w:rPr>
        <w:t>在药品零售经营过程中，需按照</w:t>
      </w:r>
      <w:r>
        <w:rPr>
          <w:lang w:eastAsia="zh-CN"/>
        </w:rPr>
        <w:t xml:space="preserve"> GSP </w:t>
      </w:r>
      <w:r>
        <w:rPr>
          <w:lang w:eastAsia="zh-CN"/>
        </w:rPr>
        <w:t>规定做好各项工作，及时记录经营过程中各种情况备案待查，以满足药品追溯的需求。</w:t>
      </w:r>
    </w:p>
    <w:sectPr w:rsidR="009D527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01" w:rsidRDefault="00115001">
      <w:pPr>
        <w:spacing w:after="0"/>
      </w:pPr>
      <w:r>
        <w:separator/>
      </w:r>
    </w:p>
  </w:endnote>
  <w:endnote w:type="continuationSeparator" w:id="0">
    <w:p w:rsidR="00115001" w:rsidRDefault="001150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01" w:rsidRDefault="00115001">
      <w:r>
        <w:separator/>
      </w:r>
    </w:p>
  </w:footnote>
  <w:footnote w:type="continuationSeparator" w:id="0">
    <w:p w:rsidR="00115001" w:rsidRDefault="0011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454B4C"/>
    <w:multiLevelType w:val="multilevel"/>
    <w:tmpl w:val="DF42905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>
    <w:nsid w:val="2C1AE401"/>
    <w:multiLevelType w:val="multilevel"/>
    <w:tmpl w:val="7D60744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A5DBC"/>
    <w:rsid w:val="00115001"/>
    <w:rsid w:val="004E29B3"/>
    <w:rsid w:val="00590D07"/>
    <w:rsid w:val="00784D58"/>
    <w:rsid w:val="008D6863"/>
    <w:rsid w:val="009D5277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Char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har">
    <w:name w:val="题注 Char"/>
    <w:basedOn w:val="a1"/>
    <w:link w:val="aa"/>
  </w:style>
  <w:style w:type="character" w:customStyle="1" w:styleId="VerbatimChar">
    <w:name w:val="Verbatim Char"/>
    <w:basedOn w:val="Char"/>
    <w:link w:val="SourceCode"/>
    <w:rPr>
      <w:rFonts w:ascii="Consolas" w:hAnsi="Consolas"/>
      <w:sz w:val="22"/>
    </w:rPr>
  </w:style>
  <w:style w:type="character" w:styleId="ab">
    <w:name w:val="footnote reference"/>
    <w:basedOn w:val="Char"/>
    <w:rPr>
      <w:vertAlign w:val="superscript"/>
    </w:rPr>
  </w:style>
  <w:style w:type="character" w:styleId="ac">
    <w:name w:val="Hyperlink"/>
    <w:basedOn w:val="Char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d">
    <w:name w:val="Balloon Text"/>
    <w:basedOn w:val="a"/>
    <w:link w:val="Char0"/>
    <w:rsid w:val="000A5DBC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1"/>
    <w:link w:val="ad"/>
    <w:rsid w:val="000A5DBC"/>
    <w:rPr>
      <w:sz w:val="18"/>
      <w:szCs w:val="18"/>
    </w:rPr>
  </w:style>
  <w:style w:type="paragraph" w:styleId="ae">
    <w:name w:val="header"/>
    <w:basedOn w:val="a"/>
    <w:link w:val="Char1"/>
    <w:rsid w:val="000A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e"/>
    <w:rsid w:val="000A5DBC"/>
    <w:rPr>
      <w:sz w:val="18"/>
      <w:szCs w:val="18"/>
    </w:rPr>
  </w:style>
  <w:style w:type="paragraph" w:styleId="af">
    <w:name w:val="footer"/>
    <w:basedOn w:val="a"/>
    <w:link w:val="Char2"/>
    <w:rsid w:val="000A5D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1"/>
    <w:link w:val="af"/>
    <w:rsid w:val="000A5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7">
    <w:name w:val="heading 7"/>
    <w:basedOn w:val="a"/>
    <w:next w:val="a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8">
    <w:name w:val="heading 8"/>
    <w:basedOn w:val="a"/>
    <w:next w:val="a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Char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har">
    <w:name w:val="题注 Char"/>
    <w:basedOn w:val="a1"/>
    <w:link w:val="aa"/>
  </w:style>
  <w:style w:type="character" w:customStyle="1" w:styleId="VerbatimChar">
    <w:name w:val="Verbatim Char"/>
    <w:basedOn w:val="Char"/>
    <w:link w:val="SourceCode"/>
    <w:rPr>
      <w:rFonts w:ascii="Consolas" w:hAnsi="Consolas"/>
      <w:sz w:val="22"/>
    </w:rPr>
  </w:style>
  <w:style w:type="character" w:styleId="ab">
    <w:name w:val="footnote reference"/>
    <w:basedOn w:val="Char"/>
    <w:rPr>
      <w:vertAlign w:val="superscript"/>
    </w:rPr>
  </w:style>
  <w:style w:type="character" w:styleId="ac">
    <w:name w:val="Hyperlink"/>
    <w:basedOn w:val="Char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d">
    <w:name w:val="Balloon Text"/>
    <w:basedOn w:val="a"/>
    <w:link w:val="Char0"/>
    <w:rsid w:val="000A5DBC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1"/>
    <w:link w:val="ad"/>
    <w:rsid w:val="000A5DBC"/>
    <w:rPr>
      <w:sz w:val="18"/>
      <w:szCs w:val="18"/>
    </w:rPr>
  </w:style>
  <w:style w:type="paragraph" w:styleId="ae">
    <w:name w:val="header"/>
    <w:basedOn w:val="a"/>
    <w:link w:val="Char1"/>
    <w:rsid w:val="000A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e"/>
    <w:rsid w:val="000A5DBC"/>
    <w:rPr>
      <w:sz w:val="18"/>
      <w:szCs w:val="18"/>
    </w:rPr>
  </w:style>
  <w:style w:type="paragraph" w:styleId="af">
    <w:name w:val="footer"/>
    <w:basedOn w:val="a"/>
    <w:link w:val="Char2"/>
    <w:rsid w:val="000A5D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1"/>
    <w:link w:val="af"/>
    <w:rsid w:val="000A5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药品追溯制度 - 百度文库</dc:title>
  <dc:creator>QC-lab9</dc:creator>
  <dc:description>百度文库</dc:description>
  <cp:lastModifiedBy>QC-lab9</cp:lastModifiedBy>
  <cp:revision>2</cp:revision>
  <dcterms:created xsi:type="dcterms:W3CDTF">2020-12-08T07:53:00Z</dcterms:created>
  <dcterms:modified xsi:type="dcterms:W3CDTF">2020-12-08T07:53:00Z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e-mobile-web-app-capable">
    <vt:lpwstr>yes</vt:lpwstr>
  </property>
  <property fmtid="{D5CDD505-2E9C-101B-9397-08002B2CF9AE}" pid="3" name="apple-mobile-web-app-status-bar-style">
    <vt:lpwstr>black</vt:lpwstr>
  </property>
  <property fmtid="{D5CDD505-2E9C-101B-9397-08002B2CF9AE}" pid="4" name="format-detection">
    <vt:lpwstr/>
  </property>
  <property fmtid="{D5CDD505-2E9C-101B-9397-08002B2CF9AE}" pid="5" name="referrer">
    <vt:lpwstr>never</vt:lpwstr>
  </property>
  <property fmtid="{D5CDD505-2E9C-101B-9397-08002B2CF9AE}" pid="6" name="viewport">
    <vt:lpwstr>width=device-width,minimum-scale=1.0,maximum-scale=1.0,user-scalable=no,viewport-fit=cover</vt:lpwstr>
  </property>
</Properties>
</file>